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行政处罚信息公示表</w:t>
      </w:r>
    </w:p>
    <w:tbl>
      <w:tblPr>
        <w:tblStyle w:val="2"/>
        <w:tblW w:w="15000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864"/>
        <w:gridCol w:w="2008"/>
        <w:gridCol w:w="2186"/>
        <w:gridCol w:w="3283"/>
        <w:gridCol w:w="2119"/>
        <w:gridCol w:w="2014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（姓名）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行政处罚决定书文号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违法行为类型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行政处罚内容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决定机关名称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决定日期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陕西吴堡农村商业银行股份有限公司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榆银罚决字〔2022〕1号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依据《中华人民共和国反洗钱法》规定，处23万元罚款。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2022年11月18日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张峰峰（时任陕西吴堡农村商业银行股份有限公司副行长）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榆银罚决字〔2022〕2号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依据《中华人民共和国反洗钱法》规定，处1.4万元罚款。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2022年11月18日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陕西米脂农村商业银行股份有限公司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榆银罚决字〔2022〕3号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违反反洗钱、支付结算管理规定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依据《中华人民共和国反洗钱法》《人民币银行结算账户管理办法》规定，给予警告，并处29.5万元罚款。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2022年11月18日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孟瑞军（陕西米脂农村商业银行股份有限公司行长）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榆银罚决字〔2022〕4号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违反反洗钱管理规定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依据《中华人民共和国反洗钱法》规定，处1.7万元罚款。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中国人民银行榆林市中心支行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2022年11月18日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M1ZjgyNzQwMDYyODRmOWU5NTViMzUzN2Q0NDcxMTMifQ=="/>
  </w:docVars>
  <w:rsids>
    <w:rsidRoot w:val="00000000"/>
    <w:rsid w:val="01D874C7"/>
    <w:rsid w:val="443706C8"/>
    <w:rsid w:val="4E952669"/>
    <w:rsid w:val="6F131E0A"/>
    <w:rsid w:val="754B6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69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2022-11-21T06:48:00Z</dcterms:created>
  <dc:creator>元元和娜娜</dc:creator>
  <cp:lastModifiedBy>孟洁</cp:lastModifiedBy>
  <dcterms:modified xsi:type="dcterms:W3CDTF">2022-11-22T08:22:38Z</dcterms:modified>
  <dc:title>行政处罚信息公示表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62DB847AADD740F381C828F5B0956FF1</vt:lpwstr>
  </property>
</Properties>
</file>